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0B" w:rsidRPr="00F3640B" w:rsidRDefault="00F3640B" w:rsidP="002840F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fr-FR"/>
        </w:rPr>
      </w:pPr>
      <w:r w:rsidRPr="00F3640B">
        <w:rPr>
          <w:rFonts w:ascii="Arial" w:eastAsia="Times New Roman" w:hAnsi="Arial" w:cs="Arial"/>
          <w:b/>
          <w:bCs/>
          <w:color w:val="000000"/>
          <w:sz w:val="36"/>
          <w:szCs w:val="36"/>
          <w:lang w:eastAsia="fr-FR"/>
        </w:rPr>
        <w:t>Les articl</w:t>
      </w:r>
      <w:bookmarkStart w:id="0" w:name="_GoBack"/>
      <w:bookmarkEnd w:id="0"/>
      <w:r w:rsidRPr="00F3640B">
        <w:rPr>
          <w:rFonts w:ascii="Arial" w:eastAsia="Times New Roman" w:hAnsi="Arial" w:cs="Arial"/>
          <w:b/>
          <w:bCs/>
          <w:color w:val="000000"/>
          <w:sz w:val="36"/>
          <w:szCs w:val="36"/>
          <w:lang w:eastAsia="fr-FR"/>
        </w:rPr>
        <w:t>es</w:t>
      </w:r>
    </w:p>
    <w:p w:rsid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Les articles - Tableau général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6B0D90" w:rsidRPr="00F3640B" w:rsidRDefault="006B0D90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tbl>
      <w:tblPr>
        <w:tblW w:w="4750" w:type="pct"/>
        <w:jc w:val="center"/>
        <w:tblCellSpacing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7"/>
        <w:gridCol w:w="3382"/>
        <w:gridCol w:w="3383"/>
        <w:gridCol w:w="3398"/>
      </w:tblGrid>
      <w:tr w:rsidR="00F3640B" w:rsidRPr="00F3640B" w:rsidTr="00F3640B">
        <w:trPr>
          <w:tblCellSpacing w:w="15" w:type="dxa"/>
          <w:jc w:val="center"/>
        </w:trPr>
        <w:tc>
          <w:tcPr>
            <w:tcW w:w="1250" w:type="pct"/>
            <w:shd w:val="clear" w:color="auto" w:fill="FFFFFF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2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Masculin singulier </w:t>
            </w:r>
          </w:p>
        </w:tc>
        <w:tc>
          <w:tcPr>
            <w:tcW w:w="12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Féminin singulier </w:t>
            </w:r>
          </w:p>
        </w:tc>
        <w:tc>
          <w:tcPr>
            <w:tcW w:w="12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Pluriel 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12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Articles définis </w:t>
            </w:r>
          </w:p>
        </w:tc>
        <w:tc>
          <w:tcPr>
            <w:tcW w:w="12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le, l'</w:t>
            </w:r>
          </w:p>
        </w:tc>
        <w:tc>
          <w:tcPr>
            <w:tcW w:w="12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la, l'</w:t>
            </w:r>
          </w:p>
        </w:tc>
        <w:tc>
          <w:tcPr>
            <w:tcW w:w="12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Les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12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Articles indéfinis </w:t>
            </w:r>
          </w:p>
        </w:tc>
        <w:tc>
          <w:tcPr>
            <w:tcW w:w="12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un</w:t>
            </w:r>
          </w:p>
        </w:tc>
        <w:tc>
          <w:tcPr>
            <w:tcW w:w="12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une</w:t>
            </w:r>
          </w:p>
        </w:tc>
        <w:tc>
          <w:tcPr>
            <w:tcW w:w="12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des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12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Articles partitifs </w:t>
            </w:r>
          </w:p>
        </w:tc>
        <w:tc>
          <w:tcPr>
            <w:tcW w:w="12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du, de l'</w:t>
            </w:r>
          </w:p>
        </w:tc>
        <w:tc>
          <w:tcPr>
            <w:tcW w:w="12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de la</w:t>
            </w:r>
          </w:p>
        </w:tc>
        <w:tc>
          <w:tcPr>
            <w:tcW w:w="12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des</w:t>
            </w:r>
          </w:p>
        </w:tc>
      </w:tr>
    </w:tbl>
    <w:p w:rsidR="006B0D90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 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6B0D90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bookmarkStart w:id="1" w:name="defini"/>
      <w:bookmarkEnd w:id="1"/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 xml:space="preserve">I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fr-FR"/>
        </w:rPr>
        <w:t>L'article défini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Il est employé dans les cas suivants 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6B0D90" w:rsidRPr="00F3640B" w:rsidRDefault="006B0D90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tbl>
      <w:tblPr>
        <w:tblW w:w="4750" w:type="pct"/>
        <w:jc w:val="center"/>
        <w:tblCellSpacing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80"/>
        <w:gridCol w:w="6780"/>
      </w:tblGrid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une chose ou une personne déterminée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Voici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cadeau que je t'ai promis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La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fille de Jacques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un terme générique, institutionnel ou abstrait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(connu de tous)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La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musique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br/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soleil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La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loi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La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patience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un terme, représentant typique d'une catégorie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 xml:space="preserve">Le 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chien est un animal fidèle.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> 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un titre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duc de Normandie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un nom de famille (pour désigner tous ses membres)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Les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Dupont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> 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br/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(attention le nom reste invariable)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une langue ou une discipline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Français,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l'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Anglais,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es mathématiques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(sauf avec le verbe </w:t>
            </w: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 xml:space="preserve">parler -&gt; 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parler anglais</w:t>
            </w: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>)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> 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lastRenderedPageBreak/>
              <w:t>devant les noms géographiques 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  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br/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sauf les villes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La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France, 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br/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Saint-Laurent, 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br/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Les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Antilles.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br/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>mais Paris, Toronto*…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(*il y a des exceptions comme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Mans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,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Havre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ou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La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Haye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>)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Les dates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Je suis né </w:t>
            </w: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18 juin. 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les jours de la semaine dans le cas d'une habitude.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samedi, je ne sors pas de chez moi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>.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les unités de mesure pour indiquer un prix.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Cela coûte un dollar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kilo.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Je gagne dix dollars (de)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l'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heure.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les parties du corps avec les verbes pronominaux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Tu te laves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les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mains.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Il s'est cassé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la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jambe. 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Dans certaines expressions exclamatives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Oh,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la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belle maison !</w:t>
            </w:r>
          </w:p>
        </w:tc>
      </w:tr>
    </w:tbl>
    <w:p w:rsidR="006B0D90" w:rsidRDefault="006B0D90" w:rsidP="00F3640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</w:pP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 xml:space="preserve">Attention: le 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et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 xml:space="preserve"> la 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se transforment en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 xml:space="preserve"> l' 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devant un nom commençant par une voyelle </w:t>
      </w:r>
    </w:p>
    <w:p w:rsidR="006B0D90" w:rsidRDefault="006B0D90" w:rsidP="00F3640B">
      <w:pPr>
        <w:spacing w:after="0" w:line="240" w:lineRule="auto"/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</w:pP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gramStart"/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>un</w:t>
      </w:r>
      <w:proofErr w:type="gramEnd"/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orage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-&gt;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l'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>orage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br/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>une amende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-&gt;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l'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>amende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6B0D90" w:rsidRDefault="006B0D90" w:rsidP="00F3640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fr-FR"/>
        </w:rPr>
      </w:pP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Remarque: Le passage à la forme négative n'affecte pas le choix de l'article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6B0D90" w:rsidRDefault="006B0D90" w:rsidP="00F3640B">
      <w:pPr>
        <w:spacing w:after="0" w:line="240" w:lineRule="auto"/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</w:pP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J'ai vu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les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canards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-&gt;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je n'ai pas vu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les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canards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6B0D90" w:rsidRDefault="006B0D90" w:rsidP="00F3640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</w:pPr>
      <w:bookmarkStart w:id="2" w:name="indefini"/>
      <w:bookmarkEnd w:id="2"/>
    </w:p>
    <w:p w:rsidR="006B0D90" w:rsidRDefault="006B0D90" w:rsidP="00F3640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</w:pPr>
    </w:p>
    <w:p w:rsidR="006B0D90" w:rsidRDefault="006B0D90" w:rsidP="00F3640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</w:pPr>
    </w:p>
    <w:p w:rsidR="006B0D90" w:rsidRDefault="006B0D90" w:rsidP="00F3640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</w:pP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lastRenderedPageBreak/>
        <w:t xml:space="preserve">II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fr-FR"/>
        </w:rPr>
        <w:t>L'article indéfini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Il est employé dans les cas suivants: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 xml:space="preserve">  </w:t>
      </w:r>
    </w:p>
    <w:tbl>
      <w:tblPr>
        <w:tblW w:w="4750" w:type="pct"/>
        <w:jc w:val="center"/>
        <w:tblCellSpacing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80"/>
        <w:gridCol w:w="6780"/>
      </w:tblGrid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une personne ou une chose dont on n'a pas encore parlé.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J'ai vu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 xml:space="preserve"> une 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dame avec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 xml:space="preserve">une 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canne.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une unité d'un ensemble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un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verre de lait.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devant une unité représentant une catégorie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 xml:space="preserve">un 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chien reste toujours fidèle à ses maîtres.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> 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dans certaines expressions exclamatives. </w:t>
            </w:r>
          </w:p>
        </w:tc>
        <w:tc>
          <w:tcPr>
            <w:tcW w:w="25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Il a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 xml:space="preserve"> un 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de ces culots.</w:t>
            </w:r>
          </w:p>
        </w:tc>
      </w:tr>
    </w:tbl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fr-FR"/>
        </w:rPr>
      </w:pPr>
    </w:p>
    <w:tbl>
      <w:tblPr>
        <w:tblW w:w="4750" w:type="pct"/>
        <w:jc w:val="center"/>
        <w:tblCellSpacing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36"/>
        <w:gridCol w:w="3220"/>
        <w:gridCol w:w="3504"/>
      </w:tblGrid>
      <w:tr w:rsidR="00F3640B" w:rsidRPr="00F3640B" w:rsidTr="00F3640B">
        <w:trPr>
          <w:tblCellSpacing w:w="15" w:type="dxa"/>
          <w:jc w:val="center"/>
        </w:trPr>
        <w:tc>
          <w:tcPr>
            <w:tcW w:w="2500" w:type="pct"/>
            <w:shd w:val="clear" w:color="auto" w:fill="FF9933"/>
            <w:noWrap/>
            <w:hideMark/>
          </w:tcPr>
          <w:p w:rsidR="00F3640B" w:rsidRDefault="00F3640B" w:rsidP="00F364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Au pluriel, </w:t>
            </w:r>
            <w:r w:rsidRPr="00F36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  <w:t>des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 devient </w:t>
            </w:r>
            <w:r w:rsidRPr="00F36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  <w:t>de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 (ou </w:t>
            </w:r>
            <w:r w:rsidRPr="00F36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  <w:t>d'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) devant un adjectif qualificatif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précédant un nom. </w:t>
            </w:r>
          </w:p>
        </w:tc>
        <w:tc>
          <w:tcPr>
            <w:tcW w:w="12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 xml:space="preserve">J'ai </w:t>
            </w: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fr-FR"/>
              </w:rPr>
              <w:t>une</w:t>
            </w: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 xml:space="preserve"> fleur rouge.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 xml:space="preserve">J'ai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990000"/>
                <w:sz w:val="24"/>
                <w:szCs w:val="24"/>
                <w:lang w:eastAsia="fr-FR"/>
              </w:rPr>
              <w:t>des</w:t>
            </w: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 xml:space="preserve"> fleurs rouges.</w:t>
            </w:r>
            <w:r w:rsidRPr="00F364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3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 xml:space="preserve">J'ai </w:t>
            </w: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u w:val="single"/>
                <w:lang w:eastAsia="fr-FR"/>
              </w:rPr>
              <w:t>une</w:t>
            </w: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 xml:space="preserve"> jolie fleur.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 xml:space="preserve">J'ai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990000"/>
                <w:sz w:val="24"/>
                <w:szCs w:val="24"/>
                <w:lang w:eastAsia="fr-FR"/>
              </w:rPr>
              <w:t>de</w:t>
            </w:r>
            <w:r w:rsidRPr="00F3640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fr-FR"/>
              </w:rPr>
              <w:t xml:space="preserve"> jolies fleurs.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</w:tc>
      </w:tr>
    </w:tbl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br/>
        <w:t>Attention :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À la forme négative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 xml:space="preserve"> un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,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 xml:space="preserve"> une 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et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 xml:space="preserve"> des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deviennent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 xml:space="preserve"> de 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ou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 xml:space="preserve"> d'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Tu as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une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</w:t>
      </w:r>
      <w:proofErr w:type="spellStart"/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>soeur</w:t>
      </w:r>
      <w:proofErr w:type="spellEnd"/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</w:t>
      </w: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-&gt; 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Tu n'as pas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de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</w:t>
      </w:r>
      <w:proofErr w:type="spellStart"/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>soeur</w:t>
      </w:r>
      <w:proofErr w:type="spellEnd"/>
    </w:p>
    <w:p w:rsidR="00F3640B" w:rsidRDefault="00F3640B" w:rsidP="00F3640B">
      <w:pPr>
        <w:spacing w:after="0" w:line="240" w:lineRule="auto"/>
        <w:ind w:firstLine="708"/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J'ai vu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des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canards</w:t>
      </w: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 -&gt; 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Je n'ai pas vu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de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canard</w:t>
      </w:r>
    </w:p>
    <w:p w:rsidR="006B0D90" w:rsidRPr="00F3640B" w:rsidRDefault="006B0D90" w:rsidP="00F3640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Cependant, il y a des exceptions :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avec le verbe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être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, il n'y a pas de changement à la forme négative</w:t>
      </w:r>
    </w:p>
    <w:p w:rsidR="00F3640B" w:rsidRPr="00F3640B" w:rsidRDefault="00F3640B" w:rsidP="00F3640B">
      <w:p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C'est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 xml:space="preserve">une 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plante </w:t>
      </w: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-&gt; 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Ce n'est pas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 xml:space="preserve">une 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>plante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Ce sont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des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canards</w:t>
      </w: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 -&gt; 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Ce ne sont pas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des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canards</w:t>
      </w:r>
    </w:p>
    <w:p w:rsidR="00F3640B" w:rsidRPr="00F3640B" w:rsidRDefault="00F3640B" w:rsidP="00F3640B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un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ou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une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ne sont pas affectés par le passage à la forme négative s'ils ont une valeur numérique (unique / plusieurs)</w:t>
      </w:r>
    </w:p>
    <w:p w:rsidR="00F3640B" w:rsidRPr="00F3640B" w:rsidRDefault="00F3640B" w:rsidP="00F3640B">
      <w:p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Il n'a pas </w:t>
      </w:r>
      <w:r w:rsidRPr="00F3640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fr-FR"/>
        </w:rPr>
        <w:t>une</w:t>
      </w: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 voiture. Il en a trois.</w:t>
      </w:r>
    </w:p>
    <w:p w:rsidR="00F3640B" w:rsidRPr="00F3640B" w:rsidRDefault="00F3640B" w:rsidP="00F3640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Il ne faut pas confondre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des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, article défini avec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des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, résultat de la contraction de </w:t>
      </w:r>
      <w:proofErr w:type="spellStart"/>
      <w:r w:rsidRPr="00F3640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fr-FR"/>
        </w:rPr>
        <w:t>de</w:t>
      </w:r>
      <w:proofErr w:type="spellEnd"/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et </w:t>
      </w:r>
      <w:r w:rsidRPr="00F3640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fr-FR"/>
        </w:rPr>
        <w:t>les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.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br/>
        <w:t xml:space="preserve">  </w:t>
      </w:r>
    </w:p>
    <w:p w:rsidR="00F3640B" w:rsidRPr="00F3640B" w:rsidRDefault="00F3640B" w:rsidP="00F3640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Tu as des animaux - Tu n'as pas </w:t>
      </w:r>
      <w:r w:rsidRPr="00F3640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fr-FR"/>
        </w:rPr>
        <w:t>d'</w:t>
      </w: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>animaux.</w:t>
      </w: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Je te parle </w:t>
      </w:r>
      <w:r w:rsidRPr="00F3640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fr-FR"/>
        </w:rPr>
        <w:t>des</w:t>
      </w: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 voisins - Je ne te parle pas </w:t>
      </w:r>
      <w:r w:rsidRPr="00F3640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fr-FR"/>
        </w:rPr>
        <w:t>des</w:t>
      </w: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 xml:space="preserve"> voisins.</w:t>
      </w: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 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bookmarkStart w:id="3" w:name="partitif"/>
      <w:bookmarkEnd w:id="3"/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lastRenderedPageBreak/>
        <w:t xml:space="preserve">III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fr-FR"/>
        </w:rPr>
        <w:t>L'article partitif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Il introduit une partie d'un ensemble.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Il est formé à partir de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de + article défini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mais au masculin et au pluriel, on opère une contraction.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Il se neutralise en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de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 xml:space="preserve"> (ou </w:t>
      </w: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d'</w:t>
      </w: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) à la forme négative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tbl>
      <w:tblPr>
        <w:tblW w:w="4750" w:type="pct"/>
        <w:jc w:val="center"/>
        <w:tblCellSpacing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80"/>
        <w:gridCol w:w="4465"/>
        <w:gridCol w:w="4615"/>
      </w:tblGrid>
      <w:tr w:rsidR="00F3640B" w:rsidRPr="00F3640B" w:rsidTr="00F3640B">
        <w:trPr>
          <w:tblCellSpacing w:w="15" w:type="dxa"/>
          <w:jc w:val="center"/>
        </w:trPr>
        <w:tc>
          <w:tcPr>
            <w:tcW w:w="1650" w:type="pct"/>
            <w:shd w:val="clear" w:color="auto" w:fill="FF9933"/>
            <w:noWrap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masculin singulier </w:t>
            </w:r>
          </w:p>
        </w:tc>
        <w:tc>
          <w:tcPr>
            <w:tcW w:w="16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du (</w:t>
            </w:r>
            <w:r w:rsidRPr="00F3640B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fr-FR"/>
              </w:rPr>
              <w:t>de le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)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Il prend du lait 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7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 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Il ne prend pas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de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lait 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1650" w:type="pct"/>
            <w:shd w:val="clear" w:color="auto" w:fill="FF9933"/>
            <w:noWrap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féminin singulier </w:t>
            </w:r>
          </w:p>
        </w:tc>
        <w:tc>
          <w:tcPr>
            <w:tcW w:w="16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 la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Elle veut de la viande 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7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 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Il ne veut pas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de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viande 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1650" w:type="pct"/>
            <w:shd w:val="clear" w:color="auto" w:fill="FF9933"/>
            <w:noWrap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pluriel </w:t>
            </w:r>
          </w:p>
        </w:tc>
        <w:tc>
          <w:tcPr>
            <w:tcW w:w="16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des (</w:t>
            </w:r>
            <w:r w:rsidRPr="00F3640B"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fr-FR"/>
              </w:rPr>
              <w:t>de les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)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Voulez-vous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des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 endives ? </w:t>
            </w:r>
            <w:r w:rsidRPr="00F364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70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 xml:space="preserve">Je ne veux pas </w:t>
            </w:r>
            <w:r w:rsidRPr="00F3640B">
              <w:rPr>
                <w:rFonts w:ascii="Arial" w:eastAsia="Times New Roman" w:hAnsi="Arial" w:cs="Arial"/>
                <w:b/>
                <w:bCs/>
                <w:i/>
                <w:iCs/>
                <w:color w:val="800000"/>
                <w:sz w:val="24"/>
                <w:szCs w:val="24"/>
                <w:lang w:eastAsia="fr-FR"/>
              </w:rPr>
              <w:t>d'</w:t>
            </w:r>
            <w:r w:rsidRPr="00F3640B">
              <w:rPr>
                <w:rFonts w:ascii="Arial" w:eastAsia="Times New Roman" w:hAnsi="Arial" w:cs="Arial"/>
                <w:i/>
                <w:iCs/>
                <w:color w:val="800000"/>
                <w:sz w:val="24"/>
                <w:szCs w:val="24"/>
                <w:lang w:eastAsia="fr-FR"/>
              </w:rPr>
              <w:t>endives </w:t>
            </w:r>
          </w:p>
        </w:tc>
      </w:tr>
    </w:tbl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Attention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: </w:t>
      </w: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L'emploi ou non du partitif sera lié à l'emploi de certains verbes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Je prends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du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thé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proofErr w:type="gramStart"/>
      <w:r w:rsidRPr="00F3640B">
        <w:rPr>
          <w:rFonts w:ascii="Arial" w:eastAsia="Times New Roman" w:hAnsi="Arial" w:cs="Arial"/>
          <w:color w:val="000000"/>
          <w:sz w:val="24"/>
          <w:szCs w:val="24"/>
          <w:lang w:eastAsia="fr-FR"/>
        </w:rPr>
        <w:t>mais</w:t>
      </w:r>
      <w:proofErr w:type="gramEnd"/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J'aime </w:t>
      </w:r>
      <w:r w:rsidRPr="00F3640B">
        <w:rPr>
          <w:rFonts w:ascii="Arial" w:eastAsia="Times New Roman" w:hAnsi="Arial" w:cs="Arial"/>
          <w:b/>
          <w:bCs/>
          <w:i/>
          <w:iCs/>
          <w:color w:val="800000"/>
          <w:sz w:val="24"/>
          <w:szCs w:val="24"/>
          <w:lang w:eastAsia="fr-FR"/>
        </w:rPr>
        <w:t>le</w:t>
      </w:r>
      <w:r w:rsidRPr="00F3640B">
        <w:rPr>
          <w:rFonts w:ascii="Arial" w:eastAsia="Times New Roman" w:hAnsi="Arial" w:cs="Arial"/>
          <w:i/>
          <w:iCs/>
          <w:color w:val="800000"/>
          <w:sz w:val="24"/>
          <w:szCs w:val="24"/>
          <w:lang w:eastAsia="fr-FR"/>
        </w:rPr>
        <w:t xml:space="preserve"> thé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P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F3640B">
        <w:rPr>
          <w:rFonts w:ascii="Arial" w:eastAsia="Times New Roman" w:hAnsi="Arial" w:cs="Arial"/>
          <w:i/>
          <w:iCs/>
          <w:color w:val="000000"/>
          <w:sz w:val="24"/>
          <w:szCs w:val="24"/>
          <w:lang w:eastAsia="fr-FR"/>
        </w:rPr>
        <w:t> </w:t>
      </w:r>
      <w:r w:rsidRPr="00F3640B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F3640B" w:rsidRDefault="00F3640B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bookmarkStart w:id="4" w:name="omission"/>
      <w:bookmarkEnd w:id="4"/>
      <w:r w:rsidRPr="00F3640B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IV Quand peut-on omettre l'article ?</w:t>
      </w:r>
      <w:r w:rsidR="006B0D90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</w:p>
    <w:p w:rsidR="006B0D90" w:rsidRPr="00F3640B" w:rsidRDefault="006B0D90" w:rsidP="00F364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tbl>
      <w:tblPr>
        <w:tblW w:w="4750" w:type="pct"/>
        <w:jc w:val="center"/>
        <w:tblCellSpacing w:w="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76"/>
        <w:gridCol w:w="7184"/>
      </w:tblGrid>
      <w:tr w:rsidR="00F3640B" w:rsidRPr="00F3640B" w:rsidTr="00F3640B">
        <w:trPr>
          <w:tblCellSpacing w:w="15" w:type="dxa"/>
          <w:jc w:val="center"/>
        </w:trPr>
        <w:tc>
          <w:tcPr>
            <w:tcW w:w="23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après une expression de quantité </w:t>
            </w:r>
          </w:p>
        </w:tc>
        <w:tc>
          <w:tcPr>
            <w:tcW w:w="26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Il </w:t>
            </w:r>
            <w:proofErr w:type="gramStart"/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>a</w:t>
            </w:r>
            <w:proofErr w:type="gramEnd"/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beaucoup d'argent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br/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>Elle est couverte de dettes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3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après les prépositions </w:t>
            </w:r>
            <w:r w:rsidRPr="00F36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  <w:t>avec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, </w:t>
            </w:r>
            <w:r w:rsidRPr="00F36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  <w:t>sans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 xml:space="preserve">, </w:t>
            </w:r>
            <w:r w:rsidRPr="00F3640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fr-FR"/>
              </w:rPr>
              <w:t>en</w:t>
            </w: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6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Prends-tu ton café </w:t>
            </w: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avec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ou </w:t>
            </w: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sans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sucre ?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</w:p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Elle est partie </w:t>
            </w:r>
            <w:r w:rsidRPr="00F3640B">
              <w:rPr>
                <w:rFonts w:ascii="Arial" w:eastAsia="Times New Roman" w:hAnsi="Arial" w:cs="Arial"/>
                <w:b/>
                <w:bCs/>
                <w:color w:val="800000"/>
                <w:sz w:val="24"/>
                <w:szCs w:val="24"/>
                <w:lang w:eastAsia="fr-FR"/>
              </w:rPr>
              <w:t>en</w:t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 xml:space="preserve"> vacances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3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dans certains proverbes </w:t>
            </w:r>
          </w:p>
        </w:tc>
        <w:tc>
          <w:tcPr>
            <w:tcW w:w="26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>Œil pour œil, dent pour dent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t xml:space="preserve">  </w:t>
            </w:r>
            <w:r w:rsidRPr="00F3640B">
              <w:rPr>
                <w:rFonts w:ascii="Times New Roman" w:eastAsia="Times New Roman" w:hAnsi="Times New Roman" w:cs="Times New Roman"/>
                <w:color w:val="800000"/>
                <w:sz w:val="24"/>
                <w:szCs w:val="24"/>
                <w:lang w:eastAsia="fr-FR"/>
              </w:rPr>
              <w:br/>
            </w: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>Noblesse oblige</w:t>
            </w:r>
          </w:p>
        </w:tc>
      </w:tr>
      <w:tr w:rsidR="00F3640B" w:rsidRPr="00F3640B" w:rsidTr="00F3640B">
        <w:trPr>
          <w:tblCellSpacing w:w="15" w:type="dxa"/>
          <w:jc w:val="center"/>
        </w:trPr>
        <w:tc>
          <w:tcPr>
            <w:tcW w:w="2350" w:type="pct"/>
            <w:shd w:val="clear" w:color="auto" w:fill="FF9933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000000"/>
                <w:sz w:val="24"/>
                <w:szCs w:val="24"/>
                <w:lang w:eastAsia="fr-FR"/>
              </w:rPr>
              <w:t>en apposition </w:t>
            </w:r>
          </w:p>
        </w:tc>
        <w:tc>
          <w:tcPr>
            <w:tcW w:w="2650" w:type="pct"/>
            <w:shd w:val="clear" w:color="auto" w:fill="FFFFCC"/>
            <w:hideMark/>
          </w:tcPr>
          <w:p w:rsidR="00F3640B" w:rsidRPr="00F3640B" w:rsidRDefault="00F3640B" w:rsidP="00F364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 w:rsidRPr="00F3640B">
              <w:rPr>
                <w:rFonts w:ascii="Arial" w:eastAsia="Times New Roman" w:hAnsi="Arial" w:cs="Arial"/>
                <w:color w:val="800000"/>
                <w:sz w:val="24"/>
                <w:szCs w:val="24"/>
                <w:lang w:eastAsia="fr-FR"/>
              </w:rPr>
              <w:t>Juliette, fille d'Emile Dupont, est née à Toronto en 1911.</w:t>
            </w:r>
          </w:p>
        </w:tc>
      </w:tr>
    </w:tbl>
    <w:p w:rsidR="00584524" w:rsidRPr="00F3640B" w:rsidRDefault="00584524">
      <w:pPr>
        <w:rPr>
          <w:sz w:val="20"/>
          <w:szCs w:val="20"/>
        </w:rPr>
      </w:pPr>
    </w:p>
    <w:sectPr w:rsidR="00584524" w:rsidRPr="00F3640B" w:rsidSect="00F3640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A2C9A"/>
    <w:multiLevelType w:val="multilevel"/>
    <w:tmpl w:val="A5683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825DDE"/>
    <w:multiLevelType w:val="multilevel"/>
    <w:tmpl w:val="AE14C7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C69B5"/>
    <w:multiLevelType w:val="multilevel"/>
    <w:tmpl w:val="36D4E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C030F6"/>
    <w:multiLevelType w:val="multilevel"/>
    <w:tmpl w:val="0E16B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D921A9"/>
    <w:multiLevelType w:val="multilevel"/>
    <w:tmpl w:val="F9A82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051F2"/>
    <w:multiLevelType w:val="multilevel"/>
    <w:tmpl w:val="D98E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7B11D9"/>
    <w:multiLevelType w:val="multilevel"/>
    <w:tmpl w:val="D17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D0682D"/>
    <w:multiLevelType w:val="multilevel"/>
    <w:tmpl w:val="A9C4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A1709C"/>
    <w:multiLevelType w:val="multilevel"/>
    <w:tmpl w:val="B35C3E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296C4C"/>
    <w:multiLevelType w:val="multilevel"/>
    <w:tmpl w:val="FDF4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B6"/>
    <w:rsid w:val="002840F1"/>
    <w:rsid w:val="00584524"/>
    <w:rsid w:val="006B0D90"/>
    <w:rsid w:val="007B07B6"/>
    <w:rsid w:val="00F3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F364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F3640B"/>
    <w:rPr>
      <w:rFonts w:ascii="Times New Roman" w:eastAsia="Times New Roman" w:hAnsi="Times New Roman" w:cs="Times New Roman"/>
      <w:b/>
      <w:bCs/>
      <w:color w:val="000000"/>
      <w:sz w:val="36"/>
      <w:szCs w:val="36"/>
      <w:lang w:eastAsia="fr-FR"/>
    </w:rPr>
  </w:style>
  <w:style w:type="paragraph" w:styleId="NormalWeb">
    <w:name w:val="Normal (Web)"/>
    <w:basedOn w:val="Normal"/>
    <w:uiPriority w:val="99"/>
    <w:unhideWhenUsed/>
    <w:rsid w:val="00F36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F364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F3640B"/>
    <w:rPr>
      <w:rFonts w:ascii="Times New Roman" w:eastAsia="Times New Roman" w:hAnsi="Times New Roman" w:cs="Times New Roman"/>
      <w:b/>
      <w:bCs/>
      <w:color w:val="000000"/>
      <w:sz w:val="36"/>
      <w:szCs w:val="36"/>
      <w:lang w:eastAsia="fr-FR"/>
    </w:rPr>
  </w:style>
  <w:style w:type="paragraph" w:styleId="NormalWeb">
    <w:name w:val="Normal (Web)"/>
    <w:basedOn w:val="Normal"/>
    <w:uiPriority w:val="99"/>
    <w:unhideWhenUsed/>
    <w:rsid w:val="00F36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2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1585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0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7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614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</dc:creator>
  <cp:keywords/>
  <dc:description/>
  <cp:lastModifiedBy>Laurent</cp:lastModifiedBy>
  <cp:revision>5</cp:revision>
  <dcterms:created xsi:type="dcterms:W3CDTF">2013-10-29T06:19:00Z</dcterms:created>
  <dcterms:modified xsi:type="dcterms:W3CDTF">2013-10-30T08:51:00Z</dcterms:modified>
</cp:coreProperties>
</file>